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B4" w:rsidRDefault="005E49AA">
      <w:r>
        <w:rPr>
          <w:noProof/>
          <w:lang w:eastAsia="sl-SI"/>
        </w:rPr>
        <w:object w:dxaOrig="1440" w:dyaOrig="1440">
          <v:group id="_x0000_s1031" style="position:absolute;margin-left:-6pt;margin-top:9pt;width:784.25pt;height:159.75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117EBE" w:rsidRPr="00BF65BC" w:rsidRDefault="00117EBE" w:rsidP="0000447E">
                    <w:pPr>
                      <w:rPr>
                        <w:sz w:val="21"/>
                        <w:szCs w:val="21"/>
                      </w:rPr>
                    </w:pPr>
                    <w:r w:rsidRPr="00BF65BC">
                      <w:rPr>
                        <w:sz w:val="21"/>
                        <w:szCs w:val="21"/>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7EBE" w:rsidRPr="00BF65BC" w:rsidRDefault="00117EBE" w:rsidP="0000447E">
                    <w:pPr>
                      <w:rPr>
                        <w:sz w:val="21"/>
                        <w:szCs w:val="21"/>
                      </w:rPr>
                    </w:pPr>
                    <w:r w:rsidRPr="00BF65BC">
                      <w:rPr>
                        <w:b/>
                        <w:sz w:val="21"/>
                        <w:szCs w:val="21"/>
                      </w:rPr>
                      <w:t>e-</w:t>
                    </w:r>
                    <w:r>
                      <w:rPr>
                        <w:b/>
                        <w:sz w:val="21"/>
                        <w:szCs w:val="21"/>
                      </w:rPr>
                      <w:t>naslov</w:t>
                    </w:r>
                    <w:r w:rsidRPr="00BF65BC">
                      <w:rPr>
                        <w:b/>
                        <w:sz w:val="21"/>
                        <w:szCs w:val="21"/>
                      </w:rPr>
                      <w:t>:</w:t>
                    </w:r>
                    <w:r w:rsidR="00DA4C2B">
                      <w:rPr>
                        <w:sz w:val="21"/>
                        <w:szCs w:val="21"/>
                      </w:rPr>
                      <w:t xml:space="preserve"> tajnistvo@os-vrhovci.si</w:t>
                    </w:r>
                  </w:p>
                  <w:p w:rsidR="00117EBE" w:rsidRPr="00BF65BC" w:rsidRDefault="00117EBE" w:rsidP="0000447E">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7EBE" w:rsidRDefault="00117EBE" w:rsidP="0000447E">
                    <w:pPr>
                      <w:rPr>
                        <w:bCs/>
                        <w:sz w:val="21"/>
                        <w:szCs w:val="21"/>
                      </w:rPr>
                    </w:pPr>
                    <w:r w:rsidRPr="00BF65BC">
                      <w:rPr>
                        <w:b/>
                        <w:sz w:val="21"/>
                        <w:szCs w:val="21"/>
                      </w:rPr>
                      <w:t xml:space="preserve">TRR: </w:t>
                    </w:r>
                    <w:r w:rsidRPr="00BF65BC">
                      <w:rPr>
                        <w:bCs/>
                        <w:sz w:val="21"/>
                        <w:szCs w:val="21"/>
                      </w:rPr>
                      <w:t>01261-6030665280</w:t>
                    </w:r>
                  </w:p>
                  <w:p w:rsidR="00117EBE" w:rsidRPr="00BF65BC" w:rsidRDefault="00117EBE" w:rsidP="0000447E">
                    <w:pPr>
                      <w:rPr>
                        <w:sz w:val="21"/>
                        <w:szCs w:val="21"/>
                      </w:rPr>
                    </w:pPr>
                    <w:r>
                      <w:rPr>
                        <w:b/>
                        <w:bCs/>
                        <w:sz w:val="21"/>
                        <w:szCs w:val="21"/>
                      </w:rPr>
                      <w:t>d</w:t>
                    </w:r>
                    <w:r w:rsidRPr="00670F42">
                      <w:rPr>
                        <w:b/>
                        <w:bCs/>
                        <w:sz w:val="21"/>
                        <w:szCs w:val="21"/>
                      </w:rPr>
                      <w:t>avčna št.:</w:t>
                    </w:r>
                    <w:r>
                      <w:rPr>
                        <w:bCs/>
                        <w:sz w:val="21"/>
                        <w:szCs w:val="21"/>
                      </w:rPr>
                      <w:t xml:space="preserve"> 34317627</w:t>
                    </w:r>
                  </w:p>
                  <w:p w:rsidR="00117EBE" w:rsidRDefault="00117EBE" w:rsidP="0000447E"/>
                </w:txbxContent>
              </v:textbox>
            </v:shape>
            <v:shape id="_x0000_s1034" type="#_x0000_t202" style="position:absolute;left:1298;top:464;width:2760;height:1800" strokecolor="white">
              <v:textbox style="mso-next-textbox:#_x0000_s1034">
                <w:txbxContent>
                  <w:p w:rsidR="00117EBE" w:rsidRPr="0077771C" w:rsidRDefault="00117EBE" w:rsidP="0000447E">
                    <w:pPr>
                      <w:rPr>
                        <w:color w:val="000000"/>
                        <w:sz w:val="22"/>
                      </w:rPr>
                    </w:pPr>
                    <w:r>
                      <w:rPr>
                        <w:color w:val="000000"/>
                        <w:sz w:val="22"/>
                      </w:rPr>
                      <w:t xml:space="preserve">Osnovna šola </w:t>
                    </w:r>
                    <w:r w:rsidRPr="0077771C">
                      <w:rPr>
                        <w:color w:val="000000"/>
                        <w:sz w:val="22"/>
                      </w:rPr>
                      <w:t>Vrhovci</w:t>
                    </w:r>
                  </w:p>
                  <w:p w:rsidR="00117EBE" w:rsidRPr="0077771C" w:rsidRDefault="00117EBE" w:rsidP="0000447E">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17EBE" w:rsidRPr="00F80503" w:rsidRDefault="00117EBE" w:rsidP="0000447E">
                    <w:pPr>
                      <w:rPr>
                        <w:b/>
                        <w:color w:val="000000"/>
                        <w:sz w:val="22"/>
                      </w:rPr>
                    </w:pPr>
                    <w:r>
                      <w:rPr>
                        <w:color w:val="000000"/>
                        <w:sz w:val="22"/>
                      </w:rPr>
                      <w:t xml:space="preserve">1000 </w:t>
                    </w:r>
                    <w:r w:rsidRPr="0077771C">
                      <w:rPr>
                        <w:color w:val="000000"/>
                        <w:sz w:val="22"/>
                      </w:rPr>
                      <w:t>L</w:t>
                    </w:r>
                    <w:r>
                      <w:rPr>
                        <w:color w:val="000000"/>
                        <w:sz w:val="22"/>
                      </w:rPr>
                      <w:t>jubljana</w:t>
                    </w:r>
                  </w:p>
                  <w:p w:rsidR="00117EBE" w:rsidRDefault="00117EBE" w:rsidP="0000447E">
                    <w:pPr>
                      <w:rPr>
                        <w:color w:val="000000"/>
                        <w:sz w:val="22"/>
                      </w:rPr>
                    </w:pPr>
                  </w:p>
                  <w:p w:rsidR="00117EBE" w:rsidRPr="0077771C" w:rsidRDefault="00117EBE" w:rsidP="0000447E">
                    <w:pPr>
                      <w:rPr>
                        <w:color w:val="000000"/>
                        <w:sz w:val="22"/>
                      </w:rPr>
                    </w:pPr>
                    <w:r w:rsidRPr="0077771C">
                      <w:rPr>
                        <w:color w:val="000000"/>
                        <w:sz w:val="22"/>
                      </w:rPr>
                      <w:t>Št.:</w:t>
                    </w:r>
                  </w:p>
                  <w:p w:rsidR="00117EBE" w:rsidRDefault="00117EBE" w:rsidP="0000447E">
                    <w:pPr>
                      <w:rPr>
                        <w:b/>
                        <w:color w:val="000000"/>
                        <w:sz w:val="22"/>
                      </w:rPr>
                    </w:pPr>
                    <w:r w:rsidRPr="0077771C">
                      <w:rPr>
                        <w:color w:val="000000"/>
                        <w:sz w:val="22"/>
                      </w:rPr>
                      <w:t>Datum:</w:t>
                    </w:r>
                    <w:r>
                      <w:rPr>
                        <w:b/>
                        <w:color w:val="000000"/>
                        <w:sz w:val="22"/>
                      </w:rPr>
                      <w:t xml:space="preserve"> </w:t>
                    </w:r>
                  </w:p>
                  <w:p w:rsidR="00117EBE" w:rsidRPr="00D75F4D" w:rsidRDefault="00117EBE" w:rsidP="0000447E">
                    <w:pPr>
                      <w:rPr>
                        <w:b/>
                        <w:color w:val="000000"/>
                        <w:sz w:val="4"/>
                        <w:szCs w:val="4"/>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color w:val="000000"/>
                      </w:rPr>
                    </w:pPr>
                  </w:p>
                </w:txbxContent>
              </v:textbox>
            </v:shape>
          </v:group>
          <o:OLEObject Type="Embed" ProgID="PBrush" ShapeID="_x0000_s1032" DrawAspect="Content" ObjectID="_1632122868" r:id="rId6"/>
        </w:object>
      </w:r>
    </w:p>
    <w:p w:rsidR="00117EBE" w:rsidRDefault="00117EBE"/>
    <w:p w:rsidR="009C79A1" w:rsidRDefault="009C79A1"/>
    <w:p w:rsidR="009C79A1" w:rsidRDefault="009C79A1"/>
    <w:p w:rsidR="009C79A1" w:rsidRDefault="009C79A1"/>
    <w:p w:rsidR="009C79A1" w:rsidRDefault="009C79A1"/>
    <w:p w:rsidR="009C79A1" w:rsidRDefault="009C79A1"/>
    <w:p w:rsidR="009C79A1" w:rsidRDefault="009C79A1"/>
    <w:p w:rsidR="00195381" w:rsidRDefault="00195381"/>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Pr>
        <w:jc w:val="center"/>
        <w:rPr>
          <w:sz w:val="40"/>
          <w:szCs w:val="40"/>
        </w:rPr>
      </w:pPr>
    </w:p>
    <w:p w:rsidR="00D14FE9" w:rsidRDefault="00D14FE9" w:rsidP="00D14FE9">
      <w:pPr>
        <w:jc w:val="center"/>
        <w:rPr>
          <w:sz w:val="40"/>
          <w:szCs w:val="40"/>
        </w:rPr>
      </w:pPr>
    </w:p>
    <w:p w:rsidR="00D14FE9" w:rsidRDefault="00D14FE9" w:rsidP="00D14FE9">
      <w:pPr>
        <w:jc w:val="center"/>
        <w:rPr>
          <w:sz w:val="40"/>
          <w:szCs w:val="40"/>
        </w:rPr>
      </w:pPr>
      <w:r w:rsidRPr="002C6398">
        <w:rPr>
          <w:sz w:val="40"/>
          <w:szCs w:val="40"/>
        </w:rPr>
        <w:t xml:space="preserve">KRITERIJI OCENJEVANJA </w:t>
      </w:r>
    </w:p>
    <w:p w:rsidR="00D14FE9" w:rsidRPr="002C6398" w:rsidRDefault="00D14FE9" w:rsidP="00D14FE9">
      <w:pPr>
        <w:jc w:val="center"/>
        <w:rPr>
          <w:sz w:val="40"/>
          <w:szCs w:val="40"/>
        </w:rPr>
      </w:pPr>
      <w:r w:rsidRPr="002C6398">
        <w:rPr>
          <w:sz w:val="40"/>
          <w:szCs w:val="40"/>
        </w:rPr>
        <w:t>GLASBA</w:t>
      </w:r>
      <w:r>
        <w:rPr>
          <w:sz w:val="40"/>
          <w:szCs w:val="40"/>
        </w:rPr>
        <w:t xml:space="preserve"> </w:t>
      </w:r>
      <w:r w:rsidR="005E49AA">
        <w:rPr>
          <w:sz w:val="40"/>
          <w:szCs w:val="40"/>
        </w:rPr>
        <w:t>7</w:t>
      </w:r>
    </w:p>
    <w:p w:rsidR="00D14FE9" w:rsidRPr="00B434D1" w:rsidRDefault="00D14FE9" w:rsidP="00D14FE9">
      <w:pPr>
        <w:rPr>
          <w:sz w:val="20"/>
        </w:rPr>
      </w:pPr>
    </w:p>
    <w:p w:rsidR="00195381" w:rsidRDefault="00195381"/>
    <w:p w:rsidR="005E49AA" w:rsidRDefault="005E49AA"/>
    <w:p w:rsidR="005E49AA" w:rsidRDefault="005E49AA"/>
    <w:p w:rsidR="005E49AA" w:rsidRDefault="005E49AA"/>
    <w:p w:rsidR="005E49AA" w:rsidRDefault="005E49AA"/>
    <w:p w:rsidR="005E49AA" w:rsidRDefault="005E49AA"/>
    <w:p w:rsidR="005E49AA" w:rsidRDefault="005E49AA"/>
    <w:p w:rsidR="005E49AA" w:rsidRDefault="005E49AA"/>
    <w:p w:rsidR="005E49AA" w:rsidRDefault="005E49AA"/>
    <w:tbl>
      <w:tblPr>
        <w:tblpPr w:leftFromText="180" w:rightFromText="180" w:vertAnchor="text" w:horzAnchor="page" w:tblpX="829" w:tblpY="-703"/>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518"/>
        <w:gridCol w:w="2833"/>
        <w:gridCol w:w="2306"/>
        <w:gridCol w:w="3007"/>
        <w:gridCol w:w="2312"/>
      </w:tblGrid>
      <w:tr w:rsidR="005E49AA" w:rsidRPr="00CD1357" w:rsidTr="00E3245C">
        <w:tc>
          <w:tcPr>
            <w:tcW w:w="1583" w:type="dxa"/>
          </w:tcPr>
          <w:p w:rsidR="005E49AA" w:rsidRPr="00CD1357" w:rsidRDefault="005E49AA" w:rsidP="00E3245C">
            <w:pPr>
              <w:rPr>
                <w:rFonts w:cstheme="minorHAnsi"/>
                <w:b/>
                <w:sz w:val="20"/>
                <w:szCs w:val="20"/>
              </w:rPr>
            </w:pPr>
          </w:p>
        </w:tc>
        <w:tc>
          <w:tcPr>
            <w:tcW w:w="3547" w:type="dxa"/>
          </w:tcPr>
          <w:p w:rsidR="005E49AA" w:rsidRPr="00CD1357" w:rsidRDefault="005E49AA" w:rsidP="00E3245C">
            <w:pPr>
              <w:jc w:val="center"/>
              <w:rPr>
                <w:rFonts w:cstheme="minorHAnsi"/>
                <w:b/>
                <w:sz w:val="20"/>
                <w:szCs w:val="20"/>
              </w:rPr>
            </w:pPr>
            <w:r w:rsidRPr="00CD1357">
              <w:rPr>
                <w:rFonts w:cstheme="minorHAnsi"/>
                <w:b/>
                <w:sz w:val="20"/>
                <w:szCs w:val="20"/>
              </w:rPr>
              <w:t>5</w:t>
            </w:r>
          </w:p>
        </w:tc>
        <w:tc>
          <w:tcPr>
            <w:tcW w:w="2854" w:type="dxa"/>
          </w:tcPr>
          <w:p w:rsidR="005E49AA" w:rsidRPr="00CD1357" w:rsidRDefault="005E49AA" w:rsidP="00E3245C">
            <w:pPr>
              <w:jc w:val="center"/>
              <w:rPr>
                <w:rFonts w:cstheme="minorHAnsi"/>
                <w:b/>
                <w:sz w:val="20"/>
                <w:szCs w:val="20"/>
              </w:rPr>
            </w:pPr>
            <w:r w:rsidRPr="00CD1357">
              <w:rPr>
                <w:rFonts w:cstheme="minorHAnsi"/>
                <w:b/>
                <w:sz w:val="20"/>
                <w:szCs w:val="20"/>
              </w:rPr>
              <w:t>4</w:t>
            </w:r>
          </w:p>
        </w:tc>
        <w:tc>
          <w:tcPr>
            <w:tcW w:w="2321" w:type="dxa"/>
          </w:tcPr>
          <w:p w:rsidR="005E49AA" w:rsidRPr="00CD1357" w:rsidRDefault="005E49AA" w:rsidP="00E3245C">
            <w:pPr>
              <w:jc w:val="center"/>
              <w:rPr>
                <w:rFonts w:cstheme="minorHAnsi"/>
                <w:b/>
                <w:sz w:val="20"/>
                <w:szCs w:val="20"/>
              </w:rPr>
            </w:pPr>
            <w:r w:rsidRPr="00CD1357">
              <w:rPr>
                <w:rFonts w:cstheme="minorHAnsi"/>
                <w:b/>
                <w:sz w:val="20"/>
                <w:szCs w:val="20"/>
              </w:rPr>
              <w:t>3</w:t>
            </w:r>
          </w:p>
        </w:tc>
        <w:tc>
          <w:tcPr>
            <w:tcW w:w="3031" w:type="dxa"/>
          </w:tcPr>
          <w:p w:rsidR="005E49AA" w:rsidRPr="00CD1357" w:rsidRDefault="005E49AA" w:rsidP="00E3245C">
            <w:pPr>
              <w:jc w:val="center"/>
              <w:rPr>
                <w:rFonts w:cstheme="minorHAnsi"/>
                <w:b/>
                <w:sz w:val="20"/>
                <w:szCs w:val="20"/>
              </w:rPr>
            </w:pPr>
            <w:r w:rsidRPr="00CD1357">
              <w:rPr>
                <w:rFonts w:cstheme="minorHAnsi"/>
                <w:b/>
                <w:sz w:val="20"/>
                <w:szCs w:val="20"/>
              </w:rPr>
              <w:t>2</w:t>
            </w:r>
          </w:p>
        </w:tc>
        <w:tc>
          <w:tcPr>
            <w:tcW w:w="2324" w:type="dxa"/>
          </w:tcPr>
          <w:p w:rsidR="005E49AA" w:rsidRPr="00CD1357" w:rsidRDefault="005E49AA" w:rsidP="00E3245C">
            <w:pPr>
              <w:jc w:val="center"/>
              <w:rPr>
                <w:rFonts w:cstheme="minorHAnsi"/>
                <w:b/>
                <w:sz w:val="20"/>
                <w:szCs w:val="20"/>
              </w:rPr>
            </w:pPr>
            <w:r w:rsidRPr="00CD1357">
              <w:rPr>
                <w:rFonts w:cstheme="minorHAnsi"/>
                <w:b/>
                <w:sz w:val="20"/>
                <w:szCs w:val="20"/>
              </w:rPr>
              <w:t>1</w:t>
            </w:r>
          </w:p>
        </w:tc>
      </w:tr>
      <w:tr w:rsidR="005E49AA" w:rsidRPr="004F0E5C" w:rsidTr="00E3245C">
        <w:tc>
          <w:tcPr>
            <w:tcW w:w="1583" w:type="dxa"/>
          </w:tcPr>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r w:rsidRPr="00CD1357">
              <w:rPr>
                <w:rFonts w:cstheme="minorHAnsi"/>
                <w:b/>
                <w:sz w:val="20"/>
                <w:szCs w:val="20"/>
              </w:rPr>
              <w:t>IZVAJANJE:</w:t>
            </w:r>
          </w:p>
          <w:p w:rsidR="005E49AA" w:rsidRPr="00CD1357" w:rsidRDefault="005E49AA" w:rsidP="00E3245C">
            <w:pPr>
              <w:rPr>
                <w:rFonts w:cstheme="minorHAnsi"/>
                <w:b/>
                <w:sz w:val="20"/>
                <w:szCs w:val="20"/>
              </w:rPr>
            </w:pPr>
          </w:p>
          <w:p w:rsidR="005E49AA" w:rsidRPr="00CD1357" w:rsidRDefault="005E49AA" w:rsidP="005E49AA">
            <w:pPr>
              <w:numPr>
                <w:ilvl w:val="0"/>
                <w:numId w:val="2"/>
              </w:numPr>
              <w:tabs>
                <w:tab w:val="clear" w:pos="720"/>
                <w:tab w:val="num" w:pos="432"/>
              </w:tabs>
              <w:ind w:hanging="720"/>
              <w:rPr>
                <w:rFonts w:cstheme="minorHAnsi"/>
                <w:b/>
                <w:sz w:val="20"/>
                <w:szCs w:val="20"/>
              </w:rPr>
            </w:pPr>
            <w:r w:rsidRPr="00CD1357">
              <w:rPr>
                <w:rFonts w:cstheme="minorHAnsi"/>
                <w:b/>
                <w:sz w:val="20"/>
                <w:szCs w:val="20"/>
              </w:rPr>
              <w:t>PETJE</w:t>
            </w: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tc>
        <w:tc>
          <w:tcPr>
            <w:tcW w:w="3547"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Zanesljivo, samostojno, ritmično in melodično natančno poje obravnavan pesemski repertoar, jasno in tekoče izgovarja besedilo, upošteva dinamične in agogične spremembe. Vsebino doživeto interpretira.</w:t>
            </w:r>
          </w:p>
        </w:tc>
        <w:tc>
          <w:tcPr>
            <w:tcW w:w="2854" w:type="dxa"/>
          </w:tcPr>
          <w:p w:rsidR="005E49AA" w:rsidRDefault="005E49AA" w:rsidP="00E3245C">
            <w:pPr>
              <w:rPr>
                <w:rFonts w:cstheme="minorHAnsi"/>
                <w:sz w:val="20"/>
                <w:szCs w:val="20"/>
              </w:rPr>
            </w:pPr>
          </w:p>
          <w:p w:rsidR="005E49AA" w:rsidRDefault="005E49AA" w:rsidP="00E3245C">
            <w:pPr>
              <w:rPr>
                <w:rFonts w:cstheme="minorHAnsi"/>
                <w:sz w:val="20"/>
                <w:szCs w:val="20"/>
              </w:rPr>
            </w:pPr>
            <w:r w:rsidRPr="004F0E5C">
              <w:rPr>
                <w:rFonts w:cstheme="minorHAnsi"/>
                <w:sz w:val="20"/>
                <w:szCs w:val="20"/>
              </w:rPr>
              <w:t>Samostojno poje obravnavan pesemski repertoar z manjšimi ritmičnimi in melodičnimi napakami, jasno izgovarja besedilo, z manjšimi napakami upošteva ustrezen tempo in dinamiko.</w:t>
            </w:r>
          </w:p>
          <w:p w:rsidR="005E49AA" w:rsidRPr="004F0E5C" w:rsidRDefault="005E49AA" w:rsidP="00E3245C">
            <w:pPr>
              <w:rPr>
                <w:rFonts w:cstheme="minorHAnsi"/>
                <w:sz w:val="20"/>
                <w:szCs w:val="20"/>
              </w:rPr>
            </w:pPr>
          </w:p>
        </w:tc>
        <w:tc>
          <w:tcPr>
            <w:tcW w:w="2321"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Samostojno poje del repertoarja z večjimi ritmičnimi in melodičnimi napakami, izgovarjava je nejasna. Le delno upošteva dinamične in agogične spremembe.</w:t>
            </w:r>
          </w:p>
        </w:tc>
        <w:tc>
          <w:tcPr>
            <w:tcW w:w="3031" w:type="dxa"/>
          </w:tcPr>
          <w:p w:rsidR="005E49AA" w:rsidRDefault="005E49AA" w:rsidP="00E3245C">
            <w:pPr>
              <w:rPr>
                <w:rFonts w:cstheme="minorHAnsi"/>
                <w:sz w:val="20"/>
                <w:szCs w:val="20"/>
              </w:rPr>
            </w:pPr>
          </w:p>
          <w:p w:rsidR="005E49AA" w:rsidRDefault="005E49AA" w:rsidP="00E3245C">
            <w:pPr>
              <w:rPr>
                <w:rFonts w:cstheme="minorHAnsi"/>
                <w:sz w:val="20"/>
                <w:szCs w:val="20"/>
              </w:rPr>
            </w:pPr>
            <w:r w:rsidRPr="004F0E5C">
              <w:rPr>
                <w:rFonts w:cstheme="minorHAnsi"/>
                <w:sz w:val="20"/>
                <w:szCs w:val="20"/>
              </w:rPr>
              <w:t>Poje v skromnem obsegu in le v razrednem zboru, potrebuje pomoč, ni zmožen dogovorjene interpretacije. Pesem je ritmično in melodično komaj prepoznavna, izgovarjava besedila je nejasna, elementi interpretacije niso upoštevani.</w:t>
            </w:r>
          </w:p>
          <w:p w:rsidR="005E49AA" w:rsidRPr="004F0E5C" w:rsidRDefault="005E49AA" w:rsidP="00E3245C">
            <w:pPr>
              <w:rPr>
                <w:rFonts w:cstheme="minorHAnsi"/>
                <w:sz w:val="20"/>
                <w:szCs w:val="20"/>
              </w:rPr>
            </w:pPr>
          </w:p>
        </w:tc>
        <w:tc>
          <w:tcPr>
            <w:tcW w:w="2324" w:type="dxa"/>
          </w:tcPr>
          <w:p w:rsidR="005E49AA" w:rsidRPr="004F0E5C"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Ne poje, ne prepozna ritma in melodije.</w:t>
            </w:r>
          </w:p>
          <w:p w:rsidR="005E49AA" w:rsidRPr="004F0E5C" w:rsidRDefault="005E49AA" w:rsidP="00E3245C">
            <w:pPr>
              <w:rPr>
                <w:rFonts w:cstheme="minorHAnsi"/>
                <w:sz w:val="20"/>
                <w:szCs w:val="20"/>
              </w:rPr>
            </w:pPr>
            <w:r w:rsidRPr="004F0E5C">
              <w:rPr>
                <w:rFonts w:cstheme="minorHAnsi"/>
                <w:sz w:val="20"/>
                <w:szCs w:val="20"/>
              </w:rPr>
              <w:t xml:space="preserve">Ne sodeluje pri petju. </w:t>
            </w:r>
          </w:p>
        </w:tc>
      </w:tr>
      <w:tr w:rsidR="005E49AA" w:rsidRPr="004F0E5C" w:rsidTr="00E3245C">
        <w:tc>
          <w:tcPr>
            <w:tcW w:w="1583" w:type="dxa"/>
          </w:tcPr>
          <w:p w:rsidR="005E49AA" w:rsidRPr="00CD1357" w:rsidRDefault="005E49AA" w:rsidP="00E3245C">
            <w:pPr>
              <w:ind w:left="720"/>
              <w:rPr>
                <w:rFonts w:cstheme="minorHAnsi"/>
                <w:b/>
                <w:sz w:val="20"/>
                <w:szCs w:val="20"/>
              </w:rPr>
            </w:pPr>
          </w:p>
          <w:p w:rsidR="005E49AA" w:rsidRPr="00CD1357" w:rsidRDefault="005E49AA" w:rsidP="005E49AA">
            <w:pPr>
              <w:numPr>
                <w:ilvl w:val="0"/>
                <w:numId w:val="2"/>
              </w:numPr>
              <w:tabs>
                <w:tab w:val="clear" w:pos="720"/>
                <w:tab w:val="num" w:pos="432"/>
              </w:tabs>
              <w:ind w:hanging="720"/>
              <w:rPr>
                <w:rFonts w:cstheme="minorHAnsi"/>
                <w:b/>
                <w:sz w:val="20"/>
                <w:szCs w:val="20"/>
              </w:rPr>
            </w:pPr>
            <w:r w:rsidRPr="00CD1357">
              <w:rPr>
                <w:rFonts w:cstheme="minorHAnsi"/>
                <w:b/>
                <w:sz w:val="20"/>
                <w:szCs w:val="20"/>
              </w:rPr>
              <w:t>IGRANJE</w:t>
            </w: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tc>
        <w:tc>
          <w:tcPr>
            <w:tcW w:w="3547" w:type="dxa"/>
          </w:tcPr>
          <w:p w:rsidR="005E49AA" w:rsidRDefault="005E49AA" w:rsidP="00E3245C">
            <w:pPr>
              <w:pStyle w:val="Noga"/>
              <w:tabs>
                <w:tab w:val="clear" w:pos="4153"/>
                <w:tab w:val="clear" w:pos="8306"/>
              </w:tabs>
              <w:rPr>
                <w:rFonts w:cstheme="minorHAnsi"/>
              </w:rPr>
            </w:pPr>
          </w:p>
          <w:p w:rsidR="005E49AA" w:rsidRDefault="005E49AA" w:rsidP="00E3245C">
            <w:pPr>
              <w:pStyle w:val="Noga"/>
              <w:tabs>
                <w:tab w:val="clear" w:pos="4153"/>
                <w:tab w:val="clear" w:pos="8306"/>
              </w:tabs>
              <w:rPr>
                <w:rFonts w:cstheme="minorHAnsi"/>
              </w:rPr>
            </w:pPr>
            <w:r w:rsidRPr="004F0E5C">
              <w:rPr>
                <w:rFonts w:cstheme="minorHAnsi"/>
              </w:rPr>
              <w:t>Samostojno spremlja pesmi z zapletenejšimi vzorci na glasbilih. Upošteva dinamične in agogične spremembe.</w:t>
            </w:r>
          </w:p>
          <w:p w:rsidR="005E49AA" w:rsidRPr="004F0E5C" w:rsidRDefault="005E49AA" w:rsidP="00E3245C">
            <w:pPr>
              <w:pStyle w:val="Noga"/>
              <w:tabs>
                <w:tab w:val="clear" w:pos="4153"/>
                <w:tab w:val="clear" w:pos="8306"/>
              </w:tabs>
              <w:rPr>
                <w:rFonts w:cstheme="minorHAnsi"/>
              </w:rPr>
            </w:pPr>
          </w:p>
        </w:tc>
        <w:tc>
          <w:tcPr>
            <w:tcW w:w="2854"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Spremlja pesmi z različnimi vzorci na glasbilih. Zapisano vsebino izvede z manjšimi napakami.</w:t>
            </w:r>
          </w:p>
        </w:tc>
        <w:tc>
          <w:tcPr>
            <w:tcW w:w="2321"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Spremlja z lažjimi vzorci na glasbilih.</w:t>
            </w:r>
          </w:p>
          <w:p w:rsidR="005E49AA" w:rsidRPr="004F0E5C" w:rsidRDefault="005E49AA" w:rsidP="00E3245C">
            <w:pPr>
              <w:rPr>
                <w:rFonts w:cstheme="minorHAnsi"/>
                <w:sz w:val="20"/>
                <w:szCs w:val="20"/>
              </w:rPr>
            </w:pPr>
            <w:r w:rsidRPr="004F0E5C">
              <w:rPr>
                <w:rFonts w:cstheme="minorHAnsi"/>
                <w:sz w:val="20"/>
                <w:szCs w:val="20"/>
              </w:rPr>
              <w:t>Zapisano vsebino izvede z večjimi napakami.</w:t>
            </w:r>
          </w:p>
        </w:tc>
        <w:tc>
          <w:tcPr>
            <w:tcW w:w="3031" w:type="dxa"/>
          </w:tcPr>
          <w:p w:rsidR="005E49AA" w:rsidRPr="004F0E5C"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Spremlja le z enostavnimi vzorci.</w:t>
            </w:r>
          </w:p>
          <w:p w:rsidR="005E49AA" w:rsidRPr="004F0E5C" w:rsidRDefault="005E49AA" w:rsidP="00E3245C">
            <w:pPr>
              <w:rPr>
                <w:rFonts w:cstheme="minorHAnsi"/>
                <w:sz w:val="20"/>
                <w:szCs w:val="20"/>
              </w:rPr>
            </w:pPr>
            <w:r w:rsidRPr="004F0E5C">
              <w:rPr>
                <w:rFonts w:cstheme="minorHAnsi"/>
                <w:sz w:val="20"/>
                <w:szCs w:val="20"/>
              </w:rPr>
              <w:t>Zapisano vsebino izvede tako, da ni več prepoznavna.</w:t>
            </w:r>
          </w:p>
        </w:tc>
        <w:tc>
          <w:tcPr>
            <w:tcW w:w="2324" w:type="dxa"/>
          </w:tcPr>
          <w:p w:rsidR="005E49AA" w:rsidRPr="004F0E5C"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Ne igra na glasbila, ne sodeluje.</w:t>
            </w:r>
          </w:p>
        </w:tc>
      </w:tr>
      <w:tr w:rsidR="005E49AA" w:rsidRPr="004F0E5C" w:rsidTr="00E3245C">
        <w:tc>
          <w:tcPr>
            <w:tcW w:w="1583" w:type="dxa"/>
          </w:tcPr>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r w:rsidRPr="00CD1357">
              <w:rPr>
                <w:rFonts w:cstheme="minorHAnsi"/>
                <w:b/>
                <w:sz w:val="20"/>
                <w:szCs w:val="20"/>
              </w:rPr>
              <w:t>POSLUŠANJE</w:t>
            </w: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tc>
        <w:tc>
          <w:tcPr>
            <w:tcW w:w="3547" w:type="dxa"/>
          </w:tcPr>
          <w:p w:rsidR="005E49AA" w:rsidRDefault="005E49AA" w:rsidP="00E3245C">
            <w:pPr>
              <w:rPr>
                <w:rFonts w:cstheme="minorHAnsi"/>
                <w:sz w:val="20"/>
                <w:szCs w:val="20"/>
              </w:rPr>
            </w:pPr>
          </w:p>
          <w:p w:rsidR="005E49AA" w:rsidRDefault="005E49AA" w:rsidP="00E3245C">
            <w:pPr>
              <w:rPr>
                <w:rFonts w:cstheme="minorHAnsi"/>
                <w:sz w:val="20"/>
                <w:szCs w:val="20"/>
              </w:rPr>
            </w:pPr>
            <w:r w:rsidRPr="004F0E5C">
              <w:rPr>
                <w:rFonts w:cstheme="minorHAnsi"/>
                <w:sz w:val="20"/>
                <w:szCs w:val="20"/>
              </w:rPr>
              <w:t>Učenec posluša in slušno prepozna glasbena dela (obdobje, avtor, naslov dela). Prepozna glasbene oblike. Posluša natančno in glasbo analizira (analitično poslušanje). Poslušano glasbo brez težav primerja. Glasbo doživljajsko vrednoti in brez težav opisuje svoje doživljanje ob njej.</w:t>
            </w:r>
          </w:p>
          <w:p w:rsidR="005E49AA" w:rsidRPr="004F0E5C" w:rsidRDefault="005E49AA" w:rsidP="00E3245C">
            <w:pPr>
              <w:rPr>
                <w:rFonts w:cstheme="minorHAnsi"/>
                <w:sz w:val="20"/>
                <w:szCs w:val="20"/>
              </w:rPr>
            </w:pPr>
          </w:p>
        </w:tc>
        <w:tc>
          <w:tcPr>
            <w:tcW w:w="2854"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Posluša glasbene primere, prepozna nekatera dela, prepozna glasbene oblike. Glasbo dobro analizira in jo primerja. Glasbo doživljajsko vrednoti.</w:t>
            </w:r>
          </w:p>
        </w:tc>
        <w:tc>
          <w:tcPr>
            <w:tcW w:w="2321"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Posluša glasbene primere, delno prepozna dela in oblike. Delno analizira.</w:t>
            </w:r>
          </w:p>
        </w:tc>
        <w:tc>
          <w:tcPr>
            <w:tcW w:w="3031" w:type="dxa"/>
          </w:tcPr>
          <w:p w:rsidR="005E49AA" w:rsidRPr="004F0E5C"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 xml:space="preserve">Delno posluša in slabo analizira. Glasbenih primerov ne prepozna. </w:t>
            </w:r>
          </w:p>
        </w:tc>
        <w:tc>
          <w:tcPr>
            <w:tcW w:w="2324"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Ni sposoben pozornega poslušanja, ne prepozna glasbenih primerov in ne analizira..</w:t>
            </w:r>
          </w:p>
        </w:tc>
      </w:tr>
      <w:tr w:rsidR="005E49AA" w:rsidRPr="004F0E5C" w:rsidTr="00E3245C">
        <w:tc>
          <w:tcPr>
            <w:tcW w:w="1583" w:type="dxa"/>
          </w:tcPr>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r w:rsidRPr="00CD1357">
              <w:rPr>
                <w:rFonts w:cstheme="minorHAnsi"/>
                <w:b/>
                <w:sz w:val="20"/>
                <w:szCs w:val="20"/>
              </w:rPr>
              <w:t>USTVARJANJE</w:t>
            </w: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p w:rsidR="005E49AA" w:rsidRPr="00CD1357" w:rsidRDefault="005E49AA" w:rsidP="00E3245C">
            <w:pPr>
              <w:rPr>
                <w:rFonts w:cstheme="minorHAnsi"/>
                <w:b/>
                <w:sz w:val="20"/>
                <w:szCs w:val="20"/>
              </w:rPr>
            </w:pPr>
          </w:p>
        </w:tc>
        <w:tc>
          <w:tcPr>
            <w:tcW w:w="3547"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Doživeto in samostojno poustvarja, muzicira, ustvarja. Pri ustvarjanju spremljav izbere ustrezen inštrument, spremljava je domiselna, skladna z vsebino in se ujema v ritmu in tempu.</w:t>
            </w:r>
          </w:p>
          <w:p w:rsidR="005E49AA" w:rsidRPr="004F0E5C" w:rsidRDefault="005E49AA" w:rsidP="00E3245C">
            <w:pPr>
              <w:rPr>
                <w:rFonts w:cstheme="minorHAnsi"/>
                <w:sz w:val="20"/>
                <w:szCs w:val="20"/>
              </w:rPr>
            </w:pPr>
            <w:r w:rsidRPr="004F0E5C">
              <w:rPr>
                <w:rFonts w:cstheme="minorHAnsi"/>
                <w:sz w:val="20"/>
                <w:szCs w:val="20"/>
              </w:rPr>
              <w:t>Pozna in upošteva načrtovana sredstva interpretacije.</w:t>
            </w:r>
          </w:p>
          <w:p w:rsidR="005E49AA" w:rsidRDefault="005E49AA" w:rsidP="00E3245C">
            <w:pPr>
              <w:rPr>
                <w:rFonts w:cstheme="minorHAnsi"/>
                <w:sz w:val="20"/>
                <w:szCs w:val="20"/>
              </w:rPr>
            </w:pPr>
            <w:r w:rsidRPr="004F0E5C">
              <w:rPr>
                <w:rFonts w:cstheme="minorHAnsi"/>
                <w:sz w:val="20"/>
                <w:szCs w:val="20"/>
              </w:rPr>
              <w:t>Analizira in vrednoti svoje in tuje ustvarjalne dosežke.</w:t>
            </w:r>
          </w:p>
          <w:p w:rsidR="005E49AA" w:rsidRDefault="005E49AA" w:rsidP="00E3245C">
            <w:pPr>
              <w:rPr>
                <w:rFonts w:cstheme="minorHAnsi"/>
                <w:sz w:val="20"/>
                <w:szCs w:val="20"/>
              </w:rPr>
            </w:pPr>
          </w:p>
          <w:p w:rsidR="005E49AA" w:rsidRDefault="005E49AA" w:rsidP="00E3245C">
            <w:pPr>
              <w:rPr>
                <w:rFonts w:cstheme="minorHAnsi"/>
                <w:sz w:val="20"/>
                <w:szCs w:val="20"/>
              </w:rPr>
            </w:pPr>
          </w:p>
          <w:p w:rsidR="005E49AA" w:rsidRDefault="005E49AA" w:rsidP="00E3245C">
            <w:pPr>
              <w:rPr>
                <w:rFonts w:cstheme="minorHAnsi"/>
                <w:sz w:val="20"/>
                <w:szCs w:val="20"/>
              </w:rPr>
            </w:pPr>
          </w:p>
          <w:p w:rsidR="005E49AA" w:rsidRDefault="005E49AA" w:rsidP="00E3245C">
            <w:pPr>
              <w:rPr>
                <w:rFonts w:cstheme="minorHAnsi"/>
                <w:sz w:val="20"/>
                <w:szCs w:val="20"/>
              </w:rPr>
            </w:pPr>
          </w:p>
          <w:p w:rsidR="005E49AA" w:rsidRDefault="005E49AA" w:rsidP="00E3245C">
            <w:pPr>
              <w:rPr>
                <w:rFonts w:cstheme="minorHAnsi"/>
                <w:sz w:val="20"/>
                <w:szCs w:val="20"/>
              </w:rPr>
            </w:pPr>
          </w:p>
          <w:p w:rsidR="005E49AA" w:rsidRPr="004F0E5C" w:rsidRDefault="005E49AA" w:rsidP="00E3245C">
            <w:pPr>
              <w:rPr>
                <w:rFonts w:cstheme="minorHAnsi"/>
                <w:sz w:val="20"/>
                <w:szCs w:val="20"/>
              </w:rPr>
            </w:pPr>
          </w:p>
        </w:tc>
        <w:tc>
          <w:tcPr>
            <w:tcW w:w="2854"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 xml:space="preserve">Poustvarja, muzicira in pozna sredstva interpretacije. </w:t>
            </w:r>
          </w:p>
          <w:p w:rsidR="005E49AA" w:rsidRPr="004F0E5C" w:rsidRDefault="005E49AA" w:rsidP="00E3245C">
            <w:pPr>
              <w:rPr>
                <w:rFonts w:cstheme="minorHAnsi"/>
                <w:sz w:val="20"/>
                <w:szCs w:val="20"/>
              </w:rPr>
            </w:pPr>
            <w:r w:rsidRPr="004F0E5C">
              <w:rPr>
                <w:rFonts w:cstheme="minorHAnsi"/>
                <w:sz w:val="20"/>
                <w:szCs w:val="20"/>
              </w:rPr>
              <w:t>Pri oblikovanju spremljav izbere ustrezen inštrument, spremljava je skladna z vsebino in se  z manjšimi napakami ujema v ritmu in tempu. Izraža se s skromnejšimi idejami.</w:t>
            </w:r>
          </w:p>
        </w:tc>
        <w:tc>
          <w:tcPr>
            <w:tcW w:w="2321"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Poustvarja le delno brez lastnih idej, potrebuje spodbudo in pomoč učitelja. Oblikovana spremljava je le delno skladna z vsebino pesmi, delno se ujema s tempom in ritmom pesmi.</w:t>
            </w:r>
          </w:p>
        </w:tc>
        <w:tc>
          <w:tcPr>
            <w:tcW w:w="3031"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Občasno upošteva posamezna sredstva interpretacije. Oblikuje enostavne glasbene vsebine, spremljava se ne ujema ne v ritmu, ne v tempu in tudi ne z vsebino pesmi.</w:t>
            </w:r>
          </w:p>
          <w:p w:rsidR="005E49AA" w:rsidRPr="004F0E5C" w:rsidRDefault="005E49AA" w:rsidP="00E3245C">
            <w:pPr>
              <w:rPr>
                <w:rFonts w:cstheme="minorHAnsi"/>
                <w:sz w:val="20"/>
                <w:szCs w:val="20"/>
              </w:rPr>
            </w:pPr>
            <w:r w:rsidRPr="004F0E5C">
              <w:rPr>
                <w:rFonts w:cstheme="minorHAnsi"/>
                <w:sz w:val="20"/>
                <w:szCs w:val="20"/>
              </w:rPr>
              <w:t>Poustvarja le v okviru skupine, nikoli samostojno.</w:t>
            </w:r>
          </w:p>
        </w:tc>
        <w:tc>
          <w:tcPr>
            <w:tcW w:w="2324" w:type="dxa"/>
          </w:tcPr>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4F0E5C">
              <w:rPr>
                <w:rFonts w:cstheme="minorHAnsi"/>
                <w:sz w:val="20"/>
                <w:szCs w:val="20"/>
              </w:rPr>
              <w:t xml:space="preserve">Ne upošteva sredstev </w:t>
            </w:r>
          </w:p>
          <w:p w:rsidR="005E49AA" w:rsidRPr="004F0E5C" w:rsidRDefault="005E49AA" w:rsidP="00E3245C">
            <w:pPr>
              <w:rPr>
                <w:rFonts w:cstheme="minorHAnsi"/>
                <w:sz w:val="20"/>
                <w:szCs w:val="20"/>
              </w:rPr>
            </w:pPr>
            <w:r w:rsidRPr="004F0E5C">
              <w:rPr>
                <w:rFonts w:cstheme="minorHAnsi"/>
                <w:sz w:val="20"/>
                <w:szCs w:val="20"/>
              </w:rPr>
              <w:t>interpretacije, ne oblikuje glasbenih vsebin./</w:t>
            </w:r>
          </w:p>
          <w:p w:rsidR="005E49AA" w:rsidRPr="004F0E5C" w:rsidRDefault="005E49AA" w:rsidP="00E3245C">
            <w:pPr>
              <w:rPr>
                <w:rFonts w:cstheme="minorHAnsi"/>
                <w:sz w:val="20"/>
                <w:szCs w:val="20"/>
              </w:rPr>
            </w:pPr>
            <w:r w:rsidRPr="004F0E5C">
              <w:rPr>
                <w:rFonts w:cstheme="minorHAnsi"/>
                <w:sz w:val="20"/>
                <w:szCs w:val="20"/>
              </w:rPr>
              <w:t>Odklanja sodelovanje.</w:t>
            </w:r>
          </w:p>
        </w:tc>
      </w:tr>
      <w:tr w:rsidR="005E49AA" w:rsidRPr="004F0E5C" w:rsidTr="00E3245C">
        <w:tc>
          <w:tcPr>
            <w:tcW w:w="1583" w:type="dxa"/>
          </w:tcPr>
          <w:p w:rsidR="005E49AA" w:rsidRPr="00CD1357" w:rsidRDefault="005E49AA" w:rsidP="00E3245C">
            <w:pPr>
              <w:rPr>
                <w:rFonts w:cstheme="minorHAnsi"/>
                <w:b/>
                <w:sz w:val="20"/>
                <w:szCs w:val="20"/>
              </w:rPr>
            </w:pPr>
          </w:p>
          <w:p w:rsidR="005E49AA" w:rsidRDefault="005E49AA" w:rsidP="00E3245C">
            <w:pPr>
              <w:rPr>
                <w:rFonts w:cstheme="minorHAnsi"/>
                <w:b/>
                <w:sz w:val="20"/>
                <w:szCs w:val="20"/>
              </w:rPr>
            </w:pPr>
          </w:p>
          <w:p w:rsidR="005E49AA" w:rsidRPr="00CD1357" w:rsidRDefault="005E49AA" w:rsidP="00E3245C">
            <w:pPr>
              <w:rPr>
                <w:rFonts w:cstheme="minorHAnsi"/>
                <w:b/>
                <w:sz w:val="20"/>
                <w:szCs w:val="20"/>
              </w:rPr>
            </w:pPr>
            <w:r w:rsidRPr="00CD1357">
              <w:rPr>
                <w:rFonts w:cstheme="minorHAnsi"/>
                <w:b/>
                <w:sz w:val="20"/>
                <w:szCs w:val="20"/>
              </w:rPr>
              <w:t>GLASBENA ZNANJA</w:t>
            </w:r>
          </w:p>
        </w:tc>
        <w:tc>
          <w:tcPr>
            <w:tcW w:w="3547" w:type="dxa"/>
          </w:tcPr>
          <w:p w:rsidR="005E49AA" w:rsidRDefault="005E49AA" w:rsidP="00E3245C">
            <w:pPr>
              <w:rPr>
                <w:rFonts w:cstheme="minorHAnsi"/>
                <w:sz w:val="20"/>
                <w:szCs w:val="20"/>
              </w:rPr>
            </w:pPr>
          </w:p>
          <w:p w:rsidR="005E49AA" w:rsidRDefault="005E49AA" w:rsidP="00E3245C">
            <w:pPr>
              <w:rPr>
                <w:rFonts w:cstheme="minorHAnsi"/>
                <w:sz w:val="20"/>
                <w:szCs w:val="20"/>
              </w:rPr>
            </w:pPr>
          </w:p>
          <w:p w:rsidR="005E49AA" w:rsidRDefault="005E49AA" w:rsidP="00E3245C">
            <w:pPr>
              <w:rPr>
                <w:rFonts w:cstheme="minorHAnsi"/>
                <w:sz w:val="20"/>
                <w:szCs w:val="20"/>
              </w:rPr>
            </w:pPr>
            <w:r w:rsidRPr="00666C74">
              <w:rPr>
                <w:rFonts w:cstheme="minorHAnsi"/>
                <w:sz w:val="20"/>
                <w:szCs w:val="20"/>
              </w:rPr>
              <w:t>Podrobno pozna značilnosti gl. razvoja do začetka 18. stoletja. Poimenuje stilna obdobja: razume, povezuje pojme o gl. obdobjih, oblikah, skladateljih (renesanse, baroka) in njihovih pomembnejših delih. Glasbena znanja uporabi v medpredmetnih povezavah.</w:t>
            </w:r>
          </w:p>
          <w:p w:rsidR="005E49AA" w:rsidRPr="004F0E5C" w:rsidRDefault="005E49AA" w:rsidP="00E3245C">
            <w:pPr>
              <w:rPr>
                <w:rFonts w:cstheme="minorHAnsi"/>
                <w:sz w:val="20"/>
                <w:szCs w:val="20"/>
              </w:rPr>
            </w:pPr>
          </w:p>
        </w:tc>
        <w:tc>
          <w:tcPr>
            <w:tcW w:w="2854" w:type="dxa"/>
          </w:tcPr>
          <w:p w:rsidR="005E49AA" w:rsidRPr="00666C74" w:rsidRDefault="005E49AA" w:rsidP="00E3245C">
            <w:pPr>
              <w:rPr>
                <w:rFonts w:cstheme="minorHAnsi"/>
                <w:sz w:val="20"/>
                <w:szCs w:val="20"/>
              </w:rPr>
            </w:pPr>
          </w:p>
          <w:p w:rsidR="005E49AA" w:rsidRDefault="005E49AA" w:rsidP="00E3245C">
            <w:pPr>
              <w:rPr>
                <w:rFonts w:cstheme="minorHAnsi"/>
                <w:sz w:val="20"/>
                <w:szCs w:val="20"/>
              </w:rPr>
            </w:pPr>
          </w:p>
          <w:p w:rsidR="005E49AA" w:rsidRPr="00666C74" w:rsidRDefault="005E49AA" w:rsidP="00E3245C">
            <w:pPr>
              <w:rPr>
                <w:rFonts w:cstheme="minorHAnsi"/>
                <w:sz w:val="20"/>
                <w:szCs w:val="20"/>
              </w:rPr>
            </w:pPr>
            <w:r w:rsidRPr="00666C74">
              <w:rPr>
                <w:rFonts w:cstheme="minorHAnsi"/>
                <w:sz w:val="20"/>
                <w:szCs w:val="20"/>
              </w:rPr>
              <w:t>Pozna značilnosti glasbenega razvoja do začetka18. stoletja in poimenuje stilna obdobja.</w:t>
            </w:r>
          </w:p>
          <w:p w:rsidR="005E49AA" w:rsidRPr="004F0E5C" w:rsidRDefault="005E49AA" w:rsidP="00E3245C">
            <w:pPr>
              <w:rPr>
                <w:rFonts w:cstheme="minorHAnsi"/>
                <w:sz w:val="20"/>
                <w:szCs w:val="20"/>
              </w:rPr>
            </w:pPr>
            <w:r w:rsidRPr="00666C74">
              <w:rPr>
                <w:rFonts w:cstheme="minorHAnsi"/>
                <w:sz w:val="20"/>
                <w:szCs w:val="20"/>
              </w:rPr>
              <w:t>Pojme obvlada, vendar jih ne zna medsebojno povezati. Pozna pomembnejša dela ustvarjalcev renesanse in baroka.</w:t>
            </w:r>
          </w:p>
        </w:tc>
        <w:tc>
          <w:tcPr>
            <w:tcW w:w="2321" w:type="dxa"/>
          </w:tcPr>
          <w:p w:rsidR="005E49AA" w:rsidRPr="00666C74" w:rsidRDefault="005E49AA" w:rsidP="00E3245C">
            <w:pPr>
              <w:rPr>
                <w:rFonts w:cstheme="minorHAnsi"/>
                <w:sz w:val="20"/>
                <w:szCs w:val="20"/>
              </w:rPr>
            </w:pPr>
          </w:p>
          <w:p w:rsidR="005E49AA" w:rsidRDefault="005E49AA" w:rsidP="00E3245C">
            <w:pPr>
              <w:rPr>
                <w:rFonts w:cstheme="minorHAnsi"/>
                <w:sz w:val="20"/>
                <w:szCs w:val="20"/>
              </w:rPr>
            </w:pPr>
          </w:p>
          <w:p w:rsidR="005E49AA" w:rsidRDefault="005E49AA" w:rsidP="00E3245C">
            <w:pPr>
              <w:rPr>
                <w:rFonts w:cstheme="minorHAnsi"/>
                <w:sz w:val="20"/>
                <w:szCs w:val="20"/>
              </w:rPr>
            </w:pPr>
            <w:r w:rsidRPr="00666C74">
              <w:rPr>
                <w:rFonts w:cstheme="minorHAnsi"/>
                <w:sz w:val="20"/>
                <w:szCs w:val="20"/>
              </w:rPr>
              <w:t>Delno pozna temeljne značilnosti glasbenega razvoja do začetka18. stoletja. Delno pozna glasbene oblike in glasbena dela ustvarjalcev renesanse in baroka.</w:t>
            </w:r>
          </w:p>
          <w:p w:rsidR="005E49AA" w:rsidRPr="004F0E5C" w:rsidRDefault="005E49AA" w:rsidP="00E3245C">
            <w:pPr>
              <w:rPr>
                <w:rFonts w:cstheme="minorHAnsi"/>
                <w:sz w:val="20"/>
                <w:szCs w:val="20"/>
              </w:rPr>
            </w:pPr>
          </w:p>
        </w:tc>
        <w:tc>
          <w:tcPr>
            <w:tcW w:w="3031" w:type="dxa"/>
          </w:tcPr>
          <w:p w:rsidR="005E49AA" w:rsidRPr="00666C74" w:rsidRDefault="005E49AA" w:rsidP="00E3245C">
            <w:pPr>
              <w:rPr>
                <w:rFonts w:cstheme="minorHAnsi"/>
                <w:sz w:val="20"/>
                <w:szCs w:val="20"/>
              </w:rPr>
            </w:pPr>
          </w:p>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666C74">
              <w:rPr>
                <w:rFonts w:cstheme="minorHAnsi"/>
                <w:sz w:val="20"/>
                <w:szCs w:val="20"/>
              </w:rPr>
              <w:t>Slabo pozna temeljne značilnosti glasbenega razvoja, stilna obdobja, glasbena dela. Pozna le nekatere glasbene oblike. Glasbene pojme uporablja le s pomočjo učitelja.</w:t>
            </w:r>
          </w:p>
        </w:tc>
        <w:tc>
          <w:tcPr>
            <w:tcW w:w="2324" w:type="dxa"/>
          </w:tcPr>
          <w:p w:rsidR="005E49AA" w:rsidRPr="00666C74" w:rsidRDefault="005E49AA" w:rsidP="00E3245C">
            <w:pPr>
              <w:rPr>
                <w:rFonts w:cstheme="minorHAnsi"/>
                <w:sz w:val="20"/>
                <w:szCs w:val="20"/>
              </w:rPr>
            </w:pPr>
          </w:p>
          <w:p w:rsidR="005E49AA" w:rsidRDefault="005E49AA" w:rsidP="00E3245C">
            <w:pPr>
              <w:rPr>
                <w:rFonts w:cstheme="minorHAnsi"/>
                <w:sz w:val="20"/>
                <w:szCs w:val="20"/>
              </w:rPr>
            </w:pPr>
          </w:p>
          <w:p w:rsidR="005E49AA" w:rsidRPr="004F0E5C" w:rsidRDefault="005E49AA" w:rsidP="00E3245C">
            <w:pPr>
              <w:rPr>
                <w:rFonts w:cstheme="minorHAnsi"/>
                <w:sz w:val="20"/>
                <w:szCs w:val="20"/>
              </w:rPr>
            </w:pPr>
            <w:r w:rsidRPr="00666C74">
              <w:rPr>
                <w:rFonts w:cstheme="minorHAnsi"/>
                <w:sz w:val="20"/>
                <w:szCs w:val="20"/>
              </w:rPr>
              <w:t>Ne pozna glasbenih pojmov in jih ne uporablja. Ne pozna pomembnejših ustvarjalcev in njihovih del renesanse in baroka.</w:t>
            </w:r>
          </w:p>
        </w:tc>
      </w:tr>
    </w:tbl>
    <w:p w:rsidR="005E49AA" w:rsidRDefault="005E49AA" w:rsidP="005E49AA">
      <w:pPr>
        <w:spacing w:after="200" w:line="276" w:lineRule="auto"/>
        <w:rPr>
          <w:b/>
          <w:sz w:val="28"/>
        </w:rPr>
      </w:pPr>
    </w:p>
    <w:p w:rsidR="005E49AA" w:rsidRDefault="005E49AA" w:rsidP="005E49AA"/>
    <w:p w:rsidR="005E49AA" w:rsidRDefault="005E49AA">
      <w:bookmarkStart w:id="0" w:name="_GoBack"/>
      <w:bookmarkEnd w:id="0"/>
    </w:p>
    <w:p w:rsidR="005E49AA" w:rsidRDefault="005E49AA"/>
    <w:sectPr w:rsidR="005E49AA" w:rsidSect="00D14FE9">
      <w:pgSz w:w="16840" w:h="11907" w:orient="landscape" w:code="9"/>
      <w:pgMar w:top="1418" w:right="28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20002A87" w:usb1="00000000" w:usb2="00000000" w:usb3="00000000" w:csb0="000001FF" w:csb1="00000000"/>
  </w:font>
  <w:font w:name="Cambria">
    <w:altName w:val="Times"/>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ED1"/>
    <w:multiLevelType w:val="hybridMultilevel"/>
    <w:tmpl w:val="4184D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71994"/>
    <w:rsid w:val="003918CF"/>
    <w:rsid w:val="003923AA"/>
    <w:rsid w:val="003F4EDA"/>
    <w:rsid w:val="0043647D"/>
    <w:rsid w:val="004A5054"/>
    <w:rsid w:val="004A603D"/>
    <w:rsid w:val="004B6ED4"/>
    <w:rsid w:val="004D55D9"/>
    <w:rsid w:val="004F11B0"/>
    <w:rsid w:val="00541BB4"/>
    <w:rsid w:val="00596161"/>
    <w:rsid w:val="00597FF5"/>
    <w:rsid w:val="005D1A24"/>
    <w:rsid w:val="005D3613"/>
    <w:rsid w:val="005E49AA"/>
    <w:rsid w:val="00677316"/>
    <w:rsid w:val="006A7C17"/>
    <w:rsid w:val="006D3BD8"/>
    <w:rsid w:val="006F4609"/>
    <w:rsid w:val="00704F6D"/>
    <w:rsid w:val="0077771C"/>
    <w:rsid w:val="007B1CD5"/>
    <w:rsid w:val="007C6659"/>
    <w:rsid w:val="00874D72"/>
    <w:rsid w:val="008938CF"/>
    <w:rsid w:val="008A3304"/>
    <w:rsid w:val="008B7A7D"/>
    <w:rsid w:val="008C7B08"/>
    <w:rsid w:val="008D00AC"/>
    <w:rsid w:val="008F79E1"/>
    <w:rsid w:val="009132EB"/>
    <w:rsid w:val="009418A7"/>
    <w:rsid w:val="00972591"/>
    <w:rsid w:val="009C79A1"/>
    <w:rsid w:val="00A1781D"/>
    <w:rsid w:val="00A245CD"/>
    <w:rsid w:val="00A576E8"/>
    <w:rsid w:val="00AA4885"/>
    <w:rsid w:val="00AC6937"/>
    <w:rsid w:val="00AC6B37"/>
    <w:rsid w:val="00AD1C31"/>
    <w:rsid w:val="00AE3F1E"/>
    <w:rsid w:val="00AE7B19"/>
    <w:rsid w:val="00B55C0A"/>
    <w:rsid w:val="00B80C7A"/>
    <w:rsid w:val="00B93E73"/>
    <w:rsid w:val="00BC526B"/>
    <w:rsid w:val="00BE1F6F"/>
    <w:rsid w:val="00BF65BC"/>
    <w:rsid w:val="00C62F15"/>
    <w:rsid w:val="00CC07F8"/>
    <w:rsid w:val="00CD5FC9"/>
    <w:rsid w:val="00CE0BA5"/>
    <w:rsid w:val="00D14FE9"/>
    <w:rsid w:val="00DA4C2B"/>
    <w:rsid w:val="00DB582D"/>
    <w:rsid w:val="00DC736A"/>
    <w:rsid w:val="00E3662F"/>
    <w:rsid w:val="00E431BC"/>
    <w:rsid w:val="00E76858"/>
    <w:rsid w:val="00F03477"/>
    <w:rsid w:val="00F1126D"/>
    <w:rsid w:val="00F14CF4"/>
    <w:rsid w:val="00F53805"/>
    <w:rsid w:val="00F80503"/>
    <w:rsid w:val="00F83C5D"/>
    <w:rsid w:val="00F92390"/>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C13E5AC"/>
  <w15:docId w15:val="{068BCE7B-1245-466D-94EB-EC8045A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hAnsi="Arial"/>
      <w:sz w:val="24"/>
      <w:szCs w:val="24"/>
      <w:lang w:eastAsia="en-US"/>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5E49AA"/>
    <w:pPr>
      <w:tabs>
        <w:tab w:val="center" w:pos="4153"/>
        <w:tab w:val="right" w:pos="8306"/>
      </w:tabs>
    </w:pPr>
    <w:rPr>
      <w:rFonts w:asciiTheme="minorHAnsi" w:hAnsiTheme="minorHAnsi"/>
      <w:sz w:val="20"/>
      <w:szCs w:val="20"/>
      <w:lang w:eastAsia="sl-SI"/>
    </w:rPr>
  </w:style>
  <w:style w:type="character" w:customStyle="1" w:styleId="NogaZnak">
    <w:name w:val="Noga Znak"/>
    <w:basedOn w:val="Privzetapisavaodstavka"/>
    <w:link w:val="Noga"/>
    <w:uiPriority w:val="99"/>
    <w:rsid w:val="005E49A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Andreja</cp:lastModifiedBy>
  <cp:revision>2</cp:revision>
  <cp:lastPrinted>2008-05-20T13:22:00Z</cp:lastPrinted>
  <dcterms:created xsi:type="dcterms:W3CDTF">2019-10-09T08:41:00Z</dcterms:created>
  <dcterms:modified xsi:type="dcterms:W3CDTF">2019-10-09T08:41:00Z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